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61E" w:rsidRPr="00A2761E" w:rsidRDefault="00A2761E" w:rsidP="00A2761E">
      <w:pPr>
        <w:spacing w:after="144" w:line="240" w:lineRule="auto"/>
        <w:outlineLvl w:val="0"/>
        <w:rPr>
          <w:rFonts w:ascii="Times New Roman" w:eastAsia="Times New Roman" w:hAnsi="Times New Roman" w:cs="Times New Roman"/>
          <w:b/>
          <w:bCs/>
          <w:color w:val="000000"/>
          <w:kern w:val="36"/>
          <w:sz w:val="24"/>
          <w:szCs w:val="24"/>
          <w:lang w:eastAsia="ru-RU"/>
        </w:rPr>
      </w:pPr>
      <w:r w:rsidRPr="00A2761E">
        <w:rPr>
          <w:rFonts w:ascii="Times New Roman" w:eastAsia="Times New Roman" w:hAnsi="Times New Roman" w:cs="Times New Roman"/>
          <w:b/>
          <w:bCs/>
          <w:color w:val="000000"/>
          <w:kern w:val="36"/>
          <w:sz w:val="24"/>
          <w:szCs w:val="24"/>
          <w:lang w:eastAsia="ru-RU"/>
        </w:rPr>
        <w:t>&lt;</w:t>
      </w:r>
      <w:bookmarkStart w:id="0" w:name="_GoBack"/>
      <w:r w:rsidRPr="00A2761E">
        <w:rPr>
          <w:rFonts w:ascii="Times New Roman" w:eastAsia="Times New Roman" w:hAnsi="Times New Roman" w:cs="Times New Roman"/>
          <w:b/>
          <w:bCs/>
          <w:color w:val="000000"/>
          <w:kern w:val="36"/>
          <w:sz w:val="24"/>
          <w:szCs w:val="24"/>
          <w:lang w:eastAsia="ru-RU"/>
        </w:rPr>
        <w:t xml:space="preserve">Письмо&gt; Минстроя России от 12.11.2020 N 45451-ОЛ/06 &lt;О предупреждении потребителя об ограничении </w:t>
      </w:r>
      <w:bookmarkEnd w:id="0"/>
      <w:r w:rsidRPr="00A2761E">
        <w:rPr>
          <w:rFonts w:ascii="Times New Roman" w:eastAsia="Times New Roman" w:hAnsi="Times New Roman" w:cs="Times New Roman"/>
          <w:b/>
          <w:bCs/>
          <w:color w:val="000000"/>
          <w:kern w:val="36"/>
          <w:sz w:val="24"/>
          <w:szCs w:val="24"/>
          <w:lang w:eastAsia="ru-RU"/>
        </w:rPr>
        <w:t>предоставления коммунальной услуги за долги&gt;</w:t>
      </w:r>
    </w:p>
    <w:p w:rsidR="00A2761E" w:rsidRPr="00A2761E" w:rsidRDefault="00A2761E" w:rsidP="00A2761E">
      <w:pPr>
        <w:spacing w:after="0" w:line="240" w:lineRule="auto"/>
        <w:jc w:val="center"/>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 </w:t>
      </w:r>
    </w:p>
    <w:p w:rsidR="00A2761E" w:rsidRPr="00A2761E" w:rsidRDefault="00A2761E" w:rsidP="00A2761E">
      <w:pPr>
        <w:spacing w:after="0" w:line="360" w:lineRule="auto"/>
        <w:jc w:val="center"/>
        <w:rPr>
          <w:rFonts w:ascii="Times New Roman" w:eastAsia="Times New Roman" w:hAnsi="Times New Roman" w:cs="Times New Roman"/>
          <w:b/>
          <w:bCs/>
          <w:color w:val="000000"/>
          <w:sz w:val="24"/>
          <w:szCs w:val="24"/>
          <w:lang w:eastAsia="ru-RU"/>
        </w:rPr>
      </w:pPr>
      <w:bookmarkStart w:id="1" w:name="dst100001"/>
      <w:bookmarkEnd w:id="1"/>
      <w:r w:rsidRPr="00A2761E">
        <w:rPr>
          <w:rFonts w:ascii="Times New Roman" w:eastAsia="Times New Roman" w:hAnsi="Times New Roman" w:cs="Times New Roman"/>
          <w:b/>
          <w:bCs/>
          <w:color w:val="000000"/>
          <w:sz w:val="24"/>
          <w:szCs w:val="24"/>
          <w:lang w:eastAsia="ru-RU"/>
        </w:rPr>
        <w:t>МИНИСТЕРСТВО СТРОИТЕЛЬСТВА И ЖИЛИЩНО-КОММУНАЛЬНОГО</w:t>
      </w:r>
    </w:p>
    <w:p w:rsidR="00A2761E" w:rsidRPr="00A2761E" w:rsidRDefault="00A2761E" w:rsidP="00A2761E">
      <w:pPr>
        <w:spacing w:after="0" w:line="360" w:lineRule="auto"/>
        <w:jc w:val="center"/>
        <w:rPr>
          <w:rFonts w:ascii="Times New Roman" w:eastAsia="Times New Roman" w:hAnsi="Times New Roman" w:cs="Times New Roman"/>
          <w:b/>
          <w:bCs/>
          <w:color w:val="000000"/>
          <w:sz w:val="24"/>
          <w:szCs w:val="24"/>
          <w:lang w:eastAsia="ru-RU"/>
        </w:rPr>
      </w:pPr>
      <w:r w:rsidRPr="00A2761E">
        <w:rPr>
          <w:rFonts w:ascii="Times New Roman" w:eastAsia="Times New Roman" w:hAnsi="Times New Roman" w:cs="Times New Roman"/>
          <w:b/>
          <w:bCs/>
          <w:color w:val="000000"/>
          <w:sz w:val="24"/>
          <w:szCs w:val="24"/>
          <w:lang w:eastAsia="ru-RU"/>
        </w:rPr>
        <w:t>ХОЗЯЙСТВА РОССИЙСКОЙ ФЕДЕРАЦИИ</w:t>
      </w:r>
    </w:p>
    <w:p w:rsidR="00A2761E" w:rsidRPr="00A2761E" w:rsidRDefault="00A2761E" w:rsidP="00A2761E">
      <w:pPr>
        <w:spacing w:after="0" w:line="360" w:lineRule="auto"/>
        <w:jc w:val="center"/>
        <w:rPr>
          <w:rFonts w:ascii="Times New Roman" w:eastAsia="Times New Roman" w:hAnsi="Times New Roman" w:cs="Times New Roman"/>
          <w:b/>
          <w:bCs/>
          <w:color w:val="000000"/>
          <w:sz w:val="24"/>
          <w:szCs w:val="24"/>
          <w:lang w:eastAsia="ru-RU"/>
        </w:rPr>
      </w:pPr>
      <w:r w:rsidRPr="00A2761E">
        <w:rPr>
          <w:rFonts w:ascii="Times New Roman" w:eastAsia="Times New Roman" w:hAnsi="Times New Roman" w:cs="Times New Roman"/>
          <w:b/>
          <w:bCs/>
          <w:color w:val="000000"/>
          <w:sz w:val="24"/>
          <w:szCs w:val="24"/>
          <w:lang w:eastAsia="ru-RU"/>
        </w:rPr>
        <w:t> </w:t>
      </w:r>
    </w:p>
    <w:p w:rsidR="00A2761E" w:rsidRPr="00A2761E" w:rsidRDefault="00A2761E" w:rsidP="00A2761E">
      <w:pPr>
        <w:spacing w:after="0" w:line="360" w:lineRule="auto"/>
        <w:jc w:val="center"/>
        <w:rPr>
          <w:rFonts w:ascii="Times New Roman" w:eastAsia="Times New Roman" w:hAnsi="Times New Roman" w:cs="Times New Roman"/>
          <w:b/>
          <w:bCs/>
          <w:color w:val="000000"/>
          <w:sz w:val="24"/>
          <w:szCs w:val="24"/>
          <w:lang w:eastAsia="ru-RU"/>
        </w:rPr>
      </w:pPr>
      <w:bookmarkStart w:id="2" w:name="dst100002"/>
      <w:bookmarkEnd w:id="2"/>
      <w:r w:rsidRPr="00A2761E">
        <w:rPr>
          <w:rFonts w:ascii="Times New Roman" w:eastAsia="Times New Roman" w:hAnsi="Times New Roman" w:cs="Times New Roman"/>
          <w:b/>
          <w:bCs/>
          <w:color w:val="000000"/>
          <w:sz w:val="24"/>
          <w:szCs w:val="24"/>
          <w:lang w:eastAsia="ru-RU"/>
        </w:rPr>
        <w:t>ПИСЬМО</w:t>
      </w:r>
    </w:p>
    <w:p w:rsidR="00A2761E" w:rsidRPr="00A2761E" w:rsidRDefault="00A2761E" w:rsidP="00A2761E">
      <w:pPr>
        <w:spacing w:after="150" w:line="360" w:lineRule="auto"/>
        <w:jc w:val="center"/>
        <w:rPr>
          <w:rFonts w:ascii="Times New Roman" w:eastAsia="Times New Roman" w:hAnsi="Times New Roman" w:cs="Times New Roman"/>
          <w:b/>
          <w:bCs/>
          <w:color w:val="000000"/>
          <w:sz w:val="24"/>
          <w:szCs w:val="24"/>
          <w:lang w:eastAsia="ru-RU"/>
        </w:rPr>
      </w:pPr>
      <w:r w:rsidRPr="00A2761E">
        <w:rPr>
          <w:rFonts w:ascii="Times New Roman" w:eastAsia="Times New Roman" w:hAnsi="Times New Roman" w:cs="Times New Roman"/>
          <w:b/>
          <w:bCs/>
          <w:color w:val="000000"/>
          <w:sz w:val="24"/>
          <w:szCs w:val="24"/>
          <w:lang w:eastAsia="ru-RU"/>
        </w:rPr>
        <w:t>от 12 ноября 2020 г. N 45451-ОЛ/06</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 </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3" w:name="dst100003"/>
      <w:bookmarkEnd w:id="3"/>
      <w:r w:rsidRPr="00A2761E">
        <w:rPr>
          <w:rFonts w:ascii="Times New Roman" w:eastAsia="Times New Roman" w:hAnsi="Times New Roman" w:cs="Times New Roman"/>
          <w:color w:val="000000"/>
          <w:sz w:val="24"/>
          <w:szCs w:val="24"/>
          <w:lang w:eastAsia="ru-RU"/>
        </w:rPr>
        <w:t>Департамент развития жилищно-коммунального хозяйства Минстроя России рассмотрел обращение и в рамках своей компетенции сообщает следующее.</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4" w:name="dst100004"/>
      <w:bookmarkEnd w:id="4"/>
      <w:r w:rsidRPr="00A2761E">
        <w:rPr>
          <w:rFonts w:ascii="Times New Roman" w:eastAsia="Times New Roman" w:hAnsi="Times New Roman" w:cs="Times New Roman"/>
          <w:color w:val="000000"/>
          <w:sz w:val="24"/>
          <w:szCs w:val="24"/>
          <w:lang w:eastAsia="ru-RU"/>
        </w:rPr>
        <w:t xml:space="preserve">В соответствии с </w:t>
      </w:r>
      <w:hyperlink r:id="rId4" w:anchor="dst100015" w:history="1">
        <w:r w:rsidRPr="00A2761E">
          <w:rPr>
            <w:rFonts w:ascii="Times New Roman" w:eastAsia="Times New Roman" w:hAnsi="Times New Roman" w:cs="Times New Roman"/>
            <w:color w:val="666699"/>
            <w:sz w:val="24"/>
            <w:szCs w:val="24"/>
            <w:u w:val="single"/>
            <w:lang w:eastAsia="ru-RU"/>
          </w:rPr>
          <w:t>Положением</w:t>
        </w:r>
      </w:hyperlink>
      <w:r w:rsidRPr="00A2761E">
        <w:rPr>
          <w:rFonts w:ascii="Times New Roman" w:eastAsia="Times New Roman" w:hAnsi="Times New Roman" w:cs="Times New Roman"/>
          <w:color w:val="000000"/>
          <w:sz w:val="24"/>
          <w:szCs w:val="24"/>
          <w:lang w:eastAsia="ru-RU"/>
        </w:rPr>
        <w:t xml:space="preserve">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 ноября 2013 года N 1038,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промышленности строительных материалов, жилищной политики, жилищно-коммунального хозяйства и не наделен полномочиями по рассмотрению конкретных правовых ситуаций, спорных вопросов применения законодательства, возникающих между юридическими и (или) физическими лицами, а также полномочиями по их юридической оценке.</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5" w:name="dst100005"/>
      <w:bookmarkEnd w:id="5"/>
      <w:r w:rsidRPr="00A2761E">
        <w:rPr>
          <w:rFonts w:ascii="Times New Roman" w:eastAsia="Times New Roman" w:hAnsi="Times New Roman" w:cs="Times New Roman"/>
          <w:color w:val="000000"/>
          <w:sz w:val="24"/>
          <w:szCs w:val="24"/>
          <w:lang w:eastAsia="ru-RU"/>
        </w:rPr>
        <w:t>Вместе с тем необходимо отметить следующее.</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6" w:name="dst100006"/>
      <w:bookmarkEnd w:id="6"/>
      <w:r w:rsidRPr="00A2761E">
        <w:rPr>
          <w:rFonts w:ascii="Times New Roman" w:eastAsia="Times New Roman" w:hAnsi="Times New Roman" w:cs="Times New Roman"/>
          <w:color w:val="000000"/>
          <w:sz w:val="24"/>
          <w:szCs w:val="24"/>
          <w:lang w:eastAsia="ru-RU"/>
        </w:rPr>
        <w:t xml:space="preserve">В соответствии с </w:t>
      </w:r>
      <w:hyperlink r:id="rId5" w:anchor="dst923" w:history="1">
        <w:r w:rsidRPr="00A2761E">
          <w:rPr>
            <w:rFonts w:ascii="Times New Roman" w:eastAsia="Times New Roman" w:hAnsi="Times New Roman" w:cs="Times New Roman"/>
            <w:color w:val="666699"/>
            <w:sz w:val="24"/>
            <w:szCs w:val="24"/>
            <w:u w:val="single"/>
            <w:lang w:eastAsia="ru-RU"/>
          </w:rPr>
          <w:t>частью 1.1 статьи 157</w:t>
        </w:r>
      </w:hyperlink>
      <w:r w:rsidRPr="00A2761E">
        <w:rPr>
          <w:rFonts w:ascii="Times New Roman" w:eastAsia="Times New Roman" w:hAnsi="Times New Roman" w:cs="Times New Roman"/>
          <w:color w:val="000000"/>
          <w:sz w:val="24"/>
          <w:szCs w:val="24"/>
          <w:lang w:eastAsia="ru-RU"/>
        </w:rPr>
        <w:t xml:space="preserve"> Жилищного кодекса Российской Федерации (далее - ЖК РФ)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7" w:name="dst100007"/>
      <w:bookmarkEnd w:id="7"/>
      <w:r w:rsidRPr="00A2761E">
        <w:rPr>
          <w:rFonts w:ascii="Times New Roman" w:eastAsia="Times New Roman" w:hAnsi="Times New Roman" w:cs="Times New Roman"/>
          <w:color w:val="000000"/>
          <w:sz w:val="24"/>
          <w:szCs w:val="24"/>
          <w:lang w:eastAsia="ru-RU"/>
        </w:rPr>
        <w:t xml:space="preserve">Так, в соответствии с </w:t>
      </w:r>
      <w:hyperlink r:id="rId6" w:anchor="dst101480" w:history="1">
        <w:r w:rsidRPr="00A2761E">
          <w:rPr>
            <w:rFonts w:ascii="Times New Roman" w:eastAsia="Times New Roman" w:hAnsi="Times New Roman" w:cs="Times New Roman"/>
            <w:color w:val="666699"/>
            <w:sz w:val="24"/>
            <w:szCs w:val="24"/>
            <w:u w:val="single"/>
            <w:lang w:eastAsia="ru-RU"/>
          </w:rPr>
          <w:t>подпунктом "д" пункта 32</w:t>
        </w:r>
      </w:hyperlink>
      <w:r w:rsidRPr="00A2761E">
        <w:rPr>
          <w:rFonts w:ascii="Times New Roman" w:eastAsia="Times New Roman" w:hAnsi="Times New Roman" w:cs="Times New Roman"/>
          <w:color w:val="000000"/>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(далее - Правила N 354), исполнитель имеет право приостанавливать или ограничивать подачу потребителю коммунальных ресурсов в порядке, установленном соответствующими правилами.</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8" w:name="dst100008"/>
      <w:bookmarkEnd w:id="8"/>
      <w:r w:rsidRPr="00A2761E">
        <w:rPr>
          <w:rFonts w:ascii="Times New Roman" w:eastAsia="Times New Roman" w:hAnsi="Times New Roman" w:cs="Times New Roman"/>
          <w:color w:val="000000"/>
          <w:sz w:val="24"/>
          <w:szCs w:val="24"/>
          <w:lang w:eastAsia="ru-RU"/>
        </w:rPr>
        <w:t xml:space="preserve">Согласно </w:t>
      </w:r>
      <w:hyperlink r:id="rId7" w:anchor="dst101326" w:history="1">
        <w:r w:rsidRPr="00A2761E">
          <w:rPr>
            <w:rFonts w:ascii="Times New Roman" w:eastAsia="Times New Roman" w:hAnsi="Times New Roman" w:cs="Times New Roman"/>
            <w:color w:val="666699"/>
            <w:sz w:val="24"/>
            <w:szCs w:val="24"/>
            <w:u w:val="single"/>
            <w:lang w:eastAsia="ru-RU"/>
          </w:rPr>
          <w:t>подпункту "а" пункта 117</w:t>
        </w:r>
      </w:hyperlink>
      <w:r w:rsidRPr="00A2761E">
        <w:rPr>
          <w:rFonts w:ascii="Times New Roman" w:eastAsia="Times New Roman" w:hAnsi="Times New Roman" w:cs="Times New Roman"/>
          <w:color w:val="000000"/>
          <w:sz w:val="24"/>
          <w:szCs w:val="24"/>
          <w:lang w:eastAsia="ru-RU"/>
        </w:rPr>
        <w:t xml:space="preserve"> Правил N 354 исполнитель ограничивает или приостанавливает предоставление коммунальной услуги, предварительно уведомив об этом потребителя, в случае неполной оплаты потребителем коммунальной услуги в порядке и сроки, которые установлены настоящими </w:t>
      </w:r>
      <w:hyperlink r:id="rId8" w:anchor="dst100031" w:history="1">
        <w:r w:rsidRPr="00A2761E">
          <w:rPr>
            <w:rFonts w:ascii="Times New Roman" w:eastAsia="Times New Roman" w:hAnsi="Times New Roman" w:cs="Times New Roman"/>
            <w:color w:val="666699"/>
            <w:sz w:val="24"/>
            <w:szCs w:val="24"/>
            <w:u w:val="single"/>
            <w:lang w:eastAsia="ru-RU"/>
          </w:rPr>
          <w:t>Правилами</w:t>
        </w:r>
      </w:hyperlink>
      <w:r w:rsidRPr="00A2761E">
        <w:rPr>
          <w:rFonts w:ascii="Times New Roman" w:eastAsia="Times New Roman" w:hAnsi="Times New Roman" w:cs="Times New Roman"/>
          <w:color w:val="000000"/>
          <w:sz w:val="24"/>
          <w:szCs w:val="24"/>
          <w:lang w:eastAsia="ru-RU"/>
        </w:rPr>
        <w:t>.</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9" w:name="dst100009"/>
      <w:bookmarkEnd w:id="9"/>
      <w:r w:rsidRPr="00A2761E">
        <w:rPr>
          <w:rFonts w:ascii="Times New Roman" w:eastAsia="Times New Roman" w:hAnsi="Times New Roman" w:cs="Times New Roman"/>
          <w:color w:val="000000"/>
          <w:sz w:val="24"/>
          <w:szCs w:val="24"/>
          <w:lang w:eastAsia="ru-RU"/>
        </w:rPr>
        <w:t xml:space="preserve">Под неполной оплатой потребителем коммунальной услуги понимается наличие у потребителя задолженности по оплате одной коммунальной услуги в размере, превышающем сумму двух месячных размеров платы за коммунальную услугу, </w:t>
      </w:r>
      <w:r w:rsidRPr="00A2761E">
        <w:rPr>
          <w:rFonts w:ascii="Times New Roman" w:eastAsia="Times New Roman" w:hAnsi="Times New Roman" w:cs="Times New Roman"/>
          <w:color w:val="000000"/>
          <w:sz w:val="24"/>
          <w:szCs w:val="24"/>
          <w:lang w:eastAsia="ru-RU"/>
        </w:rPr>
        <w:lastRenderedPageBreak/>
        <w:t>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 (</w:t>
      </w:r>
      <w:hyperlink r:id="rId9" w:anchor="dst578" w:history="1">
        <w:r w:rsidRPr="00A2761E">
          <w:rPr>
            <w:rFonts w:ascii="Times New Roman" w:eastAsia="Times New Roman" w:hAnsi="Times New Roman" w:cs="Times New Roman"/>
            <w:color w:val="666699"/>
            <w:sz w:val="24"/>
            <w:szCs w:val="24"/>
            <w:u w:val="single"/>
            <w:lang w:eastAsia="ru-RU"/>
          </w:rPr>
          <w:t>пункт 118</w:t>
        </w:r>
      </w:hyperlink>
      <w:r w:rsidRPr="00A2761E">
        <w:rPr>
          <w:rFonts w:ascii="Times New Roman" w:eastAsia="Times New Roman" w:hAnsi="Times New Roman" w:cs="Times New Roman"/>
          <w:color w:val="000000"/>
          <w:sz w:val="24"/>
          <w:szCs w:val="24"/>
          <w:lang w:eastAsia="ru-RU"/>
        </w:rPr>
        <w:t xml:space="preserve"> Правил N 354).</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0" w:name="dst100010"/>
      <w:bookmarkEnd w:id="10"/>
      <w:r w:rsidRPr="00A2761E">
        <w:rPr>
          <w:rFonts w:ascii="Times New Roman" w:eastAsia="Times New Roman" w:hAnsi="Times New Roman" w:cs="Times New Roman"/>
          <w:color w:val="000000"/>
          <w:sz w:val="24"/>
          <w:szCs w:val="24"/>
          <w:lang w:eastAsia="ru-RU"/>
        </w:rPr>
        <w:t xml:space="preserve">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ему коммунальной услуги в порядке, предусмотренном </w:t>
      </w:r>
      <w:hyperlink r:id="rId10" w:anchor="dst685" w:history="1">
        <w:r w:rsidRPr="00A2761E">
          <w:rPr>
            <w:rFonts w:ascii="Times New Roman" w:eastAsia="Times New Roman" w:hAnsi="Times New Roman" w:cs="Times New Roman"/>
            <w:color w:val="666699"/>
            <w:sz w:val="24"/>
            <w:szCs w:val="24"/>
            <w:u w:val="single"/>
            <w:lang w:eastAsia="ru-RU"/>
          </w:rPr>
          <w:t>подпунктами "а"</w:t>
        </w:r>
      </w:hyperlink>
      <w:r w:rsidRPr="00A2761E">
        <w:rPr>
          <w:rFonts w:ascii="Times New Roman" w:eastAsia="Times New Roman" w:hAnsi="Times New Roman" w:cs="Times New Roman"/>
          <w:color w:val="000000"/>
          <w:sz w:val="24"/>
          <w:szCs w:val="24"/>
          <w:lang w:eastAsia="ru-RU"/>
        </w:rPr>
        <w:t xml:space="preserve"> - </w:t>
      </w:r>
      <w:hyperlink r:id="rId11" w:anchor="dst101331" w:history="1">
        <w:r w:rsidRPr="00A2761E">
          <w:rPr>
            <w:rFonts w:ascii="Times New Roman" w:eastAsia="Times New Roman" w:hAnsi="Times New Roman" w:cs="Times New Roman"/>
            <w:color w:val="666699"/>
            <w:sz w:val="24"/>
            <w:szCs w:val="24"/>
            <w:u w:val="single"/>
            <w:lang w:eastAsia="ru-RU"/>
          </w:rPr>
          <w:t>"в" пункта 119</w:t>
        </w:r>
      </w:hyperlink>
      <w:r w:rsidRPr="00A2761E">
        <w:rPr>
          <w:rFonts w:ascii="Times New Roman" w:eastAsia="Times New Roman" w:hAnsi="Times New Roman" w:cs="Times New Roman"/>
          <w:color w:val="000000"/>
          <w:sz w:val="24"/>
          <w:szCs w:val="24"/>
          <w:lang w:eastAsia="ru-RU"/>
        </w:rPr>
        <w:t xml:space="preserve"> Правил N 354, при этом </w:t>
      </w:r>
      <w:hyperlink r:id="rId12" w:anchor="dst685" w:history="1">
        <w:r w:rsidRPr="00A2761E">
          <w:rPr>
            <w:rFonts w:ascii="Times New Roman" w:eastAsia="Times New Roman" w:hAnsi="Times New Roman" w:cs="Times New Roman"/>
            <w:color w:val="666699"/>
            <w:sz w:val="24"/>
            <w:szCs w:val="24"/>
            <w:u w:val="single"/>
            <w:lang w:eastAsia="ru-RU"/>
          </w:rPr>
          <w:t>подпунктом "а"</w:t>
        </w:r>
      </w:hyperlink>
      <w:r w:rsidRPr="00A2761E">
        <w:rPr>
          <w:rFonts w:ascii="Times New Roman" w:eastAsia="Times New Roman" w:hAnsi="Times New Roman" w:cs="Times New Roman"/>
          <w:color w:val="000000"/>
          <w:sz w:val="24"/>
          <w:szCs w:val="24"/>
          <w:lang w:eastAsia="ru-RU"/>
        </w:rPr>
        <w:t xml:space="preserve"> соответствующей нормы прямо предусмотрено, что предупреждение (уведомление) потребителя-должника об ограничении или приостановлении предоставления коммунальной услуги за долги считается доставленным потребителю с момента включения исполнителем в платежный документ для внесения платы за коммунальные услуги текста соответствующего предупреждения (уведомления), при этом получение от потребителя какого-либо подтверждения факта вручения (ознакомления) с текстом предупреждения (уведомления) не требуется.</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1" w:name="dst100011"/>
      <w:bookmarkEnd w:id="11"/>
      <w:r w:rsidRPr="00A2761E">
        <w:rPr>
          <w:rFonts w:ascii="Times New Roman" w:eastAsia="Times New Roman" w:hAnsi="Times New Roman" w:cs="Times New Roman"/>
          <w:color w:val="000000"/>
          <w:sz w:val="24"/>
          <w:szCs w:val="24"/>
          <w:lang w:eastAsia="ru-RU"/>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hyperlink r:id="rId13" w:anchor="dst100237" w:history="1">
        <w:r w:rsidRPr="00A2761E">
          <w:rPr>
            <w:rFonts w:ascii="Times New Roman" w:eastAsia="Times New Roman" w:hAnsi="Times New Roman" w:cs="Times New Roman"/>
            <w:color w:val="666699"/>
            <w:sz w:val="24"/>
            <w:szCs w:val="24"/>
            <w:u w:val="single"/>
            <w:lang w:eastAsia="ru-RU"/>
          </w:rPr>
          <w:t>часть 3 статьи 30</w:t>
        </w:r>
      </w:hyperlink>
      <w:r w:rsidRPr="00A2761E">
        <w:rPr>
          <w:rFonts w:ascii="Times New Roman" w:eastAsia="Times New Roman" w:hAnsi="Times New Roman" w:cs="Times New Roman"/>
          <w:color w:val="000000"/>
          <w:sz w:val="24"/>
          <w:szCs w:val="24"/>
          <w:lang w:eastAsia="ru-RU"/>
        </w:rPr>
        <w:t xml:space="preserve"> ЖК РФ).</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2" w:name="dst100012"/>
      <w:bookmarkEnd w:id="12"/>
      <w:r w:rsidRPr="00A2761E">
        <w:rPr>
          <w:rFonts w:ascii="Times New Roman" w:eastAsia="Times New Roman" w:hAnsi="Times New Roman" w:cs="Times New Roman"/>
          <w:color w:val="000000"/>
          <w:sz w:val="24"/>
          <w:szCs w:val="24"/>
          <w:lang w:eastAsia="ru-RU"/>
        </w:rPr>
        <w:t xml:space="preserve">Более того, обязанность потребителей по внесению платы за жилое помещение и коммунальные услуги нормативно закреплена в </w:t>
      </w:r>
      <w:hyperlink r:id="rId14" w:anchor="dst101096" w:history="1">
        <w:r w:rsidRPr="00A2761E">
          <w:rPr>
            <w:rFonts w:ascii="Times New Roman" w:eastAsia="Times New Roman" w:hAnsi="Times New Roman" w:cs="Times New Roman"/>
            <w:color w:val="666699"/>
            <w:sz w:val="24"/>
            <w:szCs w:val="24"/>
            <w:u w:val="single"/>
            <w:lang w:eastAsia="ru-RU"/>
          </w:rPr>
          <w:t>части 1 статьи 155</w:t>
        </w:r>
      </w:hyperlink>
      <w:r w:rsidRPr="00A2761E">
        <w:rPr>
          <w:rFonts w:ascii="Times New Roman" w:eastAsia="Times New Roman" w:hAnsi="Times New Roman" w:cs="Times New Roman"/>
          <w:color w:val="000000"/>
          <w:sz w:val="24"/>
          <w:szCs w:val="24"/>
          <w:lang w:eastAsia="ru-RU"/>
        </w:rPr>
        <w:t xml:space="preserve"> ЖК РФ, согласно которой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3" w:name="dst100013"/>
      <w:bookmarkEnd w:id="13"/>
      <w:r w:rsidRPr="00A2761E">
        <w:rPr>
          <w:rFonts w:ascii="Times New Roman" w:eastAsia="Times New Roman" w:hAnsi="Times New Roman" w:cs="Times New Roman"/>
          <w:color w:val="000000"/>
          <w:sz w:val="24"/>
          <w:szCs w:val="24"/>
          <w:lang w:eastAsia="ru-RU"/>
        </w:rPr>
        <w:t>Указанная выше обязанность по внесению платы за жилое помещение и коммунальные услуги реализуется потребителем коммунальных услуг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hyperlink r:id="rId15" w:anchor="dst101421" w:history="1">
        <w:r w:rsidRPr="00A2761E">
          <w:rPr>
            <w:rFonts w:ascii="Times New Roman" w:eastAsia="Times New Roman" w:hAnsi="Times New Roman" w:cs="Times New Roman"/>
            <w:color w:val="666699"/>
            <w:sz w:val="24"/>
            <w:szCs w:val="24"/>
            <w:u w:val="single"/>
            <w:lang w:eastAsia="ru-RU"/>
          </w:rPr>
          <w:t>часть 2 статьи 155</w:t>
        </w:r>
      </w:hyperlink>
      <w:r w:rsidRPr="00A2761E">
        <w:rPr>
          <w:rFonts w:ascii="Times New Roman" w:eastAsia="Times New Roman" w:hAnsi="Times New Roman" w:cs="Times New Roman"/>
          <w:color w:val="000000"/>
          <w:sz w:val="24"/>
          <w:szCs w:val="24"/>
          <w:lang w:eastAsia="ru-RU"/>
        </w:rPr>
        <w:t xml:space="preserve"> ЖК РФ).</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4" w:name="dst100014"/>
      <w:bookmarkEnd w:id="14"/>
      <w:r w:rsidRPr="00A2761E">
        <w:rPr>
          <w:rFonts w:ascii="Times New Roman" w:eastAsia="Times New Roman" w:hAnsi="Times New Roman" w:cs="Times New Roman"/>
          <w:color w:val="000000"/>
          <w:sz w:val="24"/>
          <w:szCs w:val="24"/>
          <w:lang w:eastAsia="ru-RU"/>
        </w:rPr>
        <w:t xml:space="preserve">Участники жилищных правоотношений при осуществлении своих прав и исполнении обязанностей должны действовать разумно и добросовестно, при этом в случаях, когда </w:t>
      </w:r>
      <w:r w:rsidRPr="00A2761E">
        <w:rPr>
          <w:rFonts w:ascii="Times New Roman" w:eastAsia="Times New Roman" w:hAnsi="Times New Roman" w:cs="Times New Roman"/>
          <w:color w:val="000000"/>
          <w:sz w:val="24"/>
          <w:szCs w:val="24"/>
          <w:lang w:eastAsia="ru-RU"/>
        </w:rPr>
        <w:lastRenderedPageBreak/>
        <w:t>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 (</w:t>
      </w:r>
      <w:hyperlink r:id="rId16" w:anchor="dst100058" w:history="1">
        <w:r w:rsidRPr="00A2761E">
          <w:rPr>
            <w:rFonts w:ascii="Times New Roman" w:eastAsia="Times New Roman" w:hAnsi="Times New Roman" w:cs="Times New Roman"/>
            <w:color w:val="666699"/>
            <w:sz w:val="24"/>
            <w:szCs w:val="24"/>
            <w:u w:val="single"/>
            <w:lang w:eastAsia="ru-RU"/>
          </w:rPr>
          <w:t>статья 7</w:t>
        </w:r>
      </w:hyperlink>
      <w:r w:rsidRPr="00A2761E">
        <w:rPr>
          <w:rFonts w:ascii="Times New Roman" w:eastAsia="Times New Roman" w:hAnsi="Times New Roman" w:cs="Times New Roman"/>
          <w:color w:val="000000"/>
          <w:sz w:val="24"/>
          <w:szCs w:val="24"/>
          <w:lang w:eastAsia="ru-RU"/>
        </w:rPr>
        <w:t xml:space="preserve"> ЖК РФ).</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5" w:name="dst100015"/>
      <w:bookmarkEnd w:id="15"/>
      <w:r w:rsidRPr="00A2761E">
        <w:rPr>
          <w:rFonts w:ascii="Times New Roman" w:eastAsia="Times New Roman" w:hAnsi="Times New Roman" w:cs="Times New Roman"/>
          <w:color w:val="000000"/>
          <w:sz w:val="24"/>
          <w:szCs w:val="24"/>
          <w:lang w:eastAsia="ru-RU"/>
        </w:rPr>
        <w:t xml:space="preserve">Следовательно, невыполнение потребителем нормативных требований </w:t>
      </w:r>
      <w:hyperlink r:id="rId17" w:anchor="dst0" w:history="1">
        <w:r w:rsidRPr="00A2761E">
          <w:rPr>
            <w:rFonts w:ascii="Times New Roman" w:eastAsia="Times New Roman" w:hAnsi="Times New Roman" w:cs="Times New Roman"/>
            <w:color w:val="666699"/>
            <w:sz w:val="24"/>
            <w:szCs w:val="24"/>
            <w:u w:val="single"/>
            <w:lang w:eastAsia="ru-RU"/>
          </w:rPr>
          <w:t>ЖК</w:t>
        </w:r>
      </w:hyperlink>
      <w:r w:rsidRPr="00A2761E">
        <w:rPr>
          <w:rFonts w:ascii="Times New Roman" w:eastAsia="Times New Roman" w:hAnsi="Times New Roman" w:cs="Times New Roman"/>
          <w:color w:val="000000"/>
          <w:sz w:val="24"/>
          <w:szCs w:val="24"/>
          <w:lang w:eastAsia="ru-RU"/>
        </w:rPr>
        <w:t xml:space="preserve"> РФ по внесению платы за жилое помещение и коммунальные услуги не соответствует стандарту разумного и добросовестного поведения участника жилищных правоотношений, в связи с чем суд, с учетом характера и последствий допущенного злоупотребления правом, должен отказать потребителю в защите принадлежащего ему права полностью или частично (</w:t>
      </w:r>
      <w:hyperlink r:id="rId18" w:anchor="dst260" w:history="1">
        <w:r w:rsidRPr="00A2761E">
          <w:rPr>
            <w:rFonts w:ascii="Times New Roman" w:eastAsia="Times New Roman" w:hAnsi="Times New Roman" w:cs="Times New Roman"/>
            <w:color w:val="666699"/>
            <w:sz w:val="24"/>
            <w:szCs w:val="24"/>
            <w:u w:val="single"/>
            <w:lang w:eastAsia="ru-RU"/>
          </w:rPr>
          <w:t>статья 10</w:t>
        </w:r>
      </w:hyperlink>
      <w:r w:rsidRPr="00A2761E">
        <w:rPr>
          <w:rFonts w:ascii="Times New Roman" w:eastAsia="Times New Roman" w:hAnsi="Times New Roman" w:cs="Times New Roman"/>
          <w:color w:val="000000"/>
          <w:sz w:val="24"/>
          <w:szCs w:val="24"/>
          <w:lang w:eastAsia="ru-RU"/>
        </w:rPr>
        <w:t xml:space="preserve"> Гражданского кодекса Российской Федерации (далее - ГК РФ).</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6" w:name="dst100016"/>
      <w:bookmarkEnd w:id="16"/>
      <w:r w:rsidRPr="00A2761E">
        <w:rPr>
          <w:rFonts w:ascii="Times New Roman" w:eastAsia="Times New Roman" w:hAnsi="Times New Roman" w:cs="Times New Roman"/>
          <w:color w:val="000000"/>
          <w:sz w:val="24"/>
          <w:szCs w:val="24"/>
          <w:lang w:eastAsia="ru-RU"/>
        </w:rPr>
        <w:t xml:space="preserve">Также важно отметить, что </w:t>
      </w:r>
      <w:hyperlink r:id="rId19" w:anchor="dst0" w:history="1">
        <w:r w:rsidRPr="00A2761E">
          <w:rPr>
            <w:rFonts w:ascii="Times New Roman" w:eastAsia="Times New Roman" w:hAnsi="Times New Roman" w:cs="Times New Roman"/>
            <w:color w:val="666699"/>
            <w:sz w:val="24"/>
            <w:szCs w:val="24"/>
            <w:u w:val="single"/>
            <w:lang w:eastAsia="ru-RU"/>
          </w:rPr>
          <w:t>ЖК</w:t>
        </w:r>
      </w:hyperlink>
      <w:r w:rsidRPr="00A2761E">
        <w:rPr>
          <w:rFonts w:ascii="Times New Roman" w:eastAsia="Times New Roman" w:hAnsi="Times New Roman" w:cs="Times New Roman"/>
          <w:color w:val="000000"/>
          <w:sz w:val="24"/>
          <w:szCs w:val="24"/>
          <w:lang w:eastAsia="ru-RU"/>
        </w:rPr>
        <w:t xml:space="preserve"> РФ не содержит требований к правовому регулированию обмена юридически значимыми сообщениями между участниками жилищных правоотношений, в том числе для целей введения ограничения предоставления коммунальных услуг, в связи с чем подзаконные нормативные-правовые акты, принятые во исполнение </w:t>
      </w:r>
      <w:hyperlink r:id="rId20" w:anchor="dst0" w:history="1">
        <w:r w:rsidRPr="00A2761E">
          <w:rPr>
            <w:rFonts w:ascii="Times New Roman" w:eastAsia="Times New Roman" w:hAnsi="Times New Roman" w:cs="Times New Roman"/>
            <w:color w:val="666699"/>
            <w:sz w:val="24"/>
            <w:szCs w:val="24"/>
            <w:u w:val="single"/>
            <w:lang w:eastAsia="ru-RU"/>
          </w:rPr>
          <w:t>ЖК</w:t>
        </w:r>
      </w:hyperlink>
      <w:r w:rsidRPr="00A2761E">
        <w:rPr>
          <w:rFonts w:ascii="Times New Roman" w:eastAsia="Times New Roman" w:hAnsi="Times New Roman" w:cs="Times New Roman"/>
          <w:color w:val="000000"/>
          <w:sz w:val="24"/>
          <w:szCs w:val="24"/>
          <w:lang w:eastAsia="ru-RU"/>
        </w:rPr>
        <w:t xml:space="preserve"> РФ, не могут устанавливать особые требования к обмену юридически значимыми сообщениями, отличные от общих гражданско-правовых норм.</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7" w:name="dst100017"/>
      <w:bookmarkEnd w:id="17"/>
      <w:r w:rsidRPr="00A2761E">
        <w:rPr>
          <w:rFonts w:ascii="Times New Roman" w:eastAsia="Times New Roman" w:hAnsi="Times New Roman" w:cs="Times New Roman"/>
          <w:color w:val="000000"/>
          <w:sz w:val="24"/>
          <w:szCs w:val="24"/>
          <w:lang w:eastAsia="ru-RU"/>
        </w:rPr>
        <w:t xml:space="preserve">Согласно </w:t>
      </w:r>
      <w:hyperlink r:id="rId21" w:anchor="dst352" w:history="1">
        <w:r w:rsidRPr="00A2761E">
          <w:rPr>
            <w:rFonts w:ascii="Times New Roman" w:eastAsia="Times New Roman" w:hAnsi="Times New Roman" w:cs="Times New Roman"/>
            <w:color w:val="666699"/>
            <w:sz w:val="24"/>
            <w:szCs w:val="24"/>
            <w:u w:val="single"/>
            <w:lang w:eastAsia="ru-RU"/>
          </w:rPr>
          <w:t>пункту 2 статьи 165.1</w:t>
        </w:r>
      </w:hyperlink>
      <w:r w:rsidRPr="00A2761E">
        <w:rPr>
          <w:rFonts w:ascii="Times New Roman" w:eastAsia="Times New Roman" w:hAnsi="Times New Roman" w:cs="Times New Roman"/>
          <w:color w:val="000000"/>
          <w:sz w:val="24"/>
          <w:szCs w:val="24"/>
          <w:lang w:eastAsia="ru-RU"/>
        </w:rPr>
        <w:t xml:space="preserve"> ГК РФ юридически значимое сообщение может считаться доставленным не только тогда, когда оно поступило лицу, которому оно направлено (адресату), но и считается доставленным в иных случаях, прямо предусмотренных законом. Иными словами, </w:t>
      </w:r>
      <w:hyperlink r:id="rId22" w:anchor="dst349" w:history="1">
        <w:r w:rsidRPr="00A2761E">
          <w:rPr>
            <w:rFonts w:ascii="Times New Roman" w:eastAsia="Times New Roman" w:hAnsi="Times New Roman" w:cs="Times New Roman"/>
            <w:color w:val="666699"/>
            <w:sz w:val="24"/>
            <w:szCs w:val="24"/>
            <w:u w:val="single"/>
            <w:lang w:eastAsia="ru-RU"/>
          </w:rPr>
          <w:t>статья 165.1</w:t>
        </w:r>
      </w:hyperlink>
      <w:r w:rsidRPr="00A2761E">
        <w:rPr>
          <w:rFonts w:ascii="Times New Roman" w:eastAsia="Times New Roman" w:hAnsi="Times New Roman" w:cs="Times New Roman"/>
          <w:color w:val="000000"/>
          <w:sz w:val="24"/>
          <w:szCs w:val="24"/>
          <w:lang w:eastAsia="ru-RU"/>
        </w:rPr>
        <w:t xml:space="preserve"> ГК РФ устанавливает возможность применения юридической фикции, с которой может связываться факт доставки юридически значимого сообщения адресату, вне зависимости от фактического его вручения и (или) ознакомления адресата с таким сообщением.</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8" w:name="dst100018"/>
      <w:bookmarkEnd w:id="18"/>
      <w:r w:rsidRPr="00A2761E">
        <w:rPr>
          <w:rFonts w:ascii="Times New Roman" w:eastAsia="Times New Roman" w:hAnsi="Times New Roman" w:cs="Times New Roman"/>
          <w:color w:val="000000"/>
          <w:sz w:val="24"/>
          <w:szCs w:val="24"/>
          <w:lang w:eastAsia="ru-RU"/>
        </w:rPr>
        <w:t xml:space="preserve">Следовательно, указанное в </w:t>
      </w:r>
      <w:hyperlink r:id="rId23" w:anchor="dst685" w:history="1">
        <w:r w:rsidRPr="00A2761E">
          <w:rPr>
            <w:rFonts w:ascii="Times New Roman" w:eastAsia="Times New Roman" w:hAnsi="Times New Roman" w:cs="Times New Roman"/>
            <w:color w:val="666699"/>
            <w:sz w:val="24"/>
            <w:szCs w:val="24"/>
            <w:u w:val="single"/>
            <w:lang w:eastAsia="ru-RU"/>
          </w:rPr>
          <w:t>подпункте "а" пункта 119</w:t>
        </w:r>
      </w:hyperlink>
      <w:r w:rsidRPr="00A2761E">
        <w:rPr>
          <w:rFonts w:ascii="Times New Roman" w:eastAsia="Times New Roman" w:hAnsi="Times New Roman" w:cs="Times New Roman"/>
          <w:color w:val="000000"/>
          <w:sz w:val="24"/>
          <w:szCs w:val="24"/>
          <w:lang w:eastAsia="ru-RU"/>
        </w:rPr>
        <w:t xml:space="preserve"> Правил N 354 предупреждение (уведомление) должника об ограничении (приостановлении) предоставления коммунальной услуги за долги, включенное в текст платежного документа для внесения платы за коммунальные услуги, является иным, предусмотренным </w:t>
      </w:r>
      <w:hyperlink r:id="rId24" w:anchor="dst352" w:history="1">
        <w:r w:rsidRPr="00A2761E">
          <w:rPr>
            <w:rFonts w:ascii="Times New Roman" w:eastAsia="Times New Roman" w:hAnsi="Times New Roman" w:cs="Times New Roman"/>
            <w:color w:val="666699"/>
            <w:sz w:val="24"/>
            <w:szCs w:val="24"/>
            <w:u w:val="single"/>
            <w:lang w:eastAsia="ru-RU"/>
          </w:rPr>
          <w:t>пунктом 2 статьи 165.1</w:t>
        </w:r>
      </w:hyperlink>
      <w:r w:rsidRPr="00A2761E">
        <w:rPr>
          <w:rFonts w:ascii="Times New Roman" w:eastAsia="Times New Roman" w:hAnsi="Times New Roman" w:cs="Times New Roman"/>
          <w:color w:val="000000"/>
          <w:sz w:val="24"/>
          <w:szCs w:val="24"/>
          <w:lang w:eastAsia="ru-RU"/>
        </w:rPr>
        <w:t xml:space="preserve"> ГК РФ и </w:t>
      </w:r>
      <w:hyperlink r:id="rId25" w:anchor="dst100058" w:history="1">
        <w:r w:rsidRPr="00A2761E">
          <w:rPr>
            <w:rFonts w:ascii="Times New Roman" w:eastAsia="Times New Roman" w:hAnsi="Times New Roman" w:cs="Times New Roman"/>
            <w:color w:val="666699"/>
            <w:sz w:val="24"/>
            <w:szCs w:val="24"/>
            <w:u w:val="single"/>
            <w:lang w:eastAsia="ru-RU"/>
          </w:rPr>
          <w:t>статьей 7</w:t>
        </w:r>
      </w:hyperlink>
      <w:r w:rsidRPr="00A2761E">
        <w:rPr>
          <w:rFonts w:ascii="Times New Roman" w:eastAsia="Times New Roman" w:hAnsi="Times New Roman" w:cs="Times New Roman"/>
          <w:color w:val="000000"/>
          <w:sz w:val="24"/>
          <w:szCs w:val="24"/>
          <w:lang w:eastAsia="ru-RU"/>
        </w:rPr>
        <w:t xml:space="preserve"> ЖК РФ, законным способом направления юридически значимого сообщения о введении ограничения (приостановления) предоставления коммунальной услуги.</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19" w:name="dst100019"/>
      <w:bookmarkEnd w:id="19"/>
      <w:r w:rsidRPr="00A2761E">
        <w:rPr>
          <w:rFonts w:ascii="Times New Roman" w:eastAsia="Times New Roman" w:hAnsi="Times New Roman" w:cs="Times New Roman"/>
          <w:color w:val="000000"/>
          <w:sz w:val="24"/>
          <w:szCs w:val="24"/>
          <w:lang w:eastAsia="ru-RU"/>
        </w:rPr>
        <w:t xml:space="preserve">Таким образом, в описанном выше случае не требуется подтверждение факта вручения и (или) ознакомления потребителя-должника с содержанием предупреждения (уведомления), включенного в платежный документ для внесения платы за коммунальные услуги, так как соответствующее предупреждение (уведомление) считается доставленным потребителю-должнику с даты направления платежного документа исполнителем коммунальных услуг, которая нормативно определена </w:t>
      </w:r>
      <w:hyperlink r:id="rId26" w:anchor="dst101421" w:history="1">
        <w:r w:rsidRPr="00A2761E">
          <w:rPr>
            <w:rFonts w:ascii="Times New Roman" w:eastAsia="Times New Roman" w:hAnsi="Times New Roman" w:cs="Times New Roman"/>
            <w:color w:val="666699"/>
            <w:sz w:val="24"/>
            <w:szCs w:val="24"/>
            <w:u w:val="single"/>
            <w:lang w:eastAsia="ru-RU"/>
          </w:rPr>
          <w:t>частью 2 статьи 155</w:t>
        </w:r>
      </w:hyperlink>
      <w:r w:rsidRPr="00A2761E">
        <w:rPr>
          <w:rFonts w:ascii="Times New Roman" w:eastAsia="Times New Roman" w:hAnsi="Times New Roman" w:cs="Times New Roman"/>
          <w:color w:val="000000"/>
          <w:sz w:val="24"/>
          <w:szCs w:val="24"/>
          <w:lang w:eastAsia="ru-RU"/>
        </w:rPr>
        <w:t xml:space="preserve"> ЖК РФ и </w:t>
      </w:r>
      <w:hyperlink r:id="rId27" w:anchor="dst101283" w:history="1">
        <w:r w:rsidRPr="00A2761E">
          <w:rPr>
            <w:rFonts w:ascii="Times New Roman" w:eastAsia="Times New Roman" w:hAnsi="Times New Roman" w:cs="Times New Roman"/>
            <w:color w:val="666699"/>
            <w:sz w:val="24"/>
            <w:szCs w:val="24"/>
            <w:u w:val="single"/>
            <w:lang w:eastAsia="ru-RU"/>
          </w:rPr>
          <w:t>пунктом 67</w:t>
        </w:r>
      </w:hyperlink>
      <w:r w:rsidRPr="00A2761E">
        <w:rPr>
          <w:rFonts w:ascii="Times New Roman" w:eastAsia="Times New Roman" w:hAnsi="Times New Roman" w:cs="Times New Roman"/>
          <w:color w:val="000000"/>
          <w:sz w:val="24"/>
          <w:szCs w:val="24"/>
          <w:lang w:eastAsia="ru-RU"/>
        </w:rPr>
        <w:t xml:space="preserve"> Правил N 354.</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20" w:name="dst100020"/>
      <w:bookmarkEnd w:id="20"/>
      <w:r w:rsidRPr="00A2761E">
        <w:rPr>
          <w:rFonts w:ascii="Times New Roman" w:eastAsia="Times New Roman" w:hAnsi="Times New Roman" w:cs="Times New Roman"/>
          <w:color w:val="000000"/>
          <w:sz w:val="24"/>
          <w:szCs w:val="24"/>
          <w:lang w:eastAsia="ru-RU"/>
        </w:rPr>
        <w:t xml:space="preserve">Согласно </w:t>
      </w:r>
      <w:hyperlink r:id="rId28" w:anchor="dst98" w:history="1">
        <w:r w:rsidRPr="00A2761E">
          <w:rPr>
            <w:rFonts w:ascii="Times New Roman" w:eastAsia="Times New Roman" w:hAnsi="Times New Roman" w:cs="Times New Roman"/>
            <w:color w:val="666699"/>
            <w:sz w:val="24"/>
            <w:szCs w:val="24"/>
            <w:u w:val="single"/>
            <w:lang w:eastAsia="ru-RU"/>
          </w:rPr>
          <w:t>пункту 2</w:t>
        </w:r>
      </w:hyperlink>
      <w:r w:rsidRPr="00A2761E">
        <w:rPr>
          <w:rFonts w:ascii="Times New Roman" w:eastAsia="Times New Roman" w:hAnsi="Times New Roman" w:cs="Times New Roman"/>
          <w:color w:val="000000"/>
          <w:sz w:val="24"/>
          <w:szCs w:val="24"/>
          <w:lang w:eastAsia="ru-RU"/>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bookmarkStart w:id="21" w:name="dst100021"/>
      <w:bookmarkEnd w:id="21"/>
      <w:r w:rsidRPr="00A2761E">
        <w:rPr>
          <w:rFonts w:ascii="Times New Roman" w:eastAsia="Times New Roman" w:hAnsi="Times New Roman" w:cs="Times New Roman"/>
          <w:color w:val="000000"/>
          <w:sz w:val="24"/>
          <w:szCs w:val="24"/>
          <w:lang w:eastAsia="ru-RU"/>
        </w:rPr>
        <w:lastRenderedPageBreak/>
        <w:t>В этой связи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A2761E" w:rsidRPr="00A2761E" w:rsidRDefault="00A2761E" w:rsidP="00A2761E">
      <w:pPr>
        <w:spacing w:after="0" w:line="288" w:lineRule="auto"/>
        <w:ind w:firstLine="540"/>
        <w:jc w:val="both"/>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 </w:t>
      </w:r>
    </w:p>
    <w:p w:rsidR="00A2761E" w:rsidRPr="00A2761E" w:rsidRDefault="00A2761E" w:rsidP="00A2761E">
      <w:pPr>
        <w:spacing w:after="0" w:line="360" w:lineRule="auto"/>
        <w:jc w:val="right"/>
        <w:rPr>
          <w:rFonts w:ascii="Times New Roman" w:eastAsia="Times New Roman" w:hAnsi="Times New Roman" w:cs="Times New Roman"/>
          <w:color w:val="000000"/>
          <w:sz w:val="24"/>
          <w:szCs w:val="24"/>
          <w:lang w:eastAsia="ru-RU"/>
        </w:rPr>
      </w:pPr>
      <w:bookmarkStart w:id="22" w:name="dst100022"/>
      <w:bookmarkEnd w:id="22"/>
      <w:r w:rsidRPr="00A2761E">
        <w:rPr>
          <w:rFonts w:ascii="Times New Roman" w:eastAsia="Times New Roman" w:hAnsi="Times New Roman" w:cs="Times New Roman"/>
          <w:color w:val="000000"/>
          <w:sz w:val="24"/>
          <w:szCs w:val="24"/>
          <w:lang w:eastAsia="ru-RU"/>
        </w:rPr>
        <w:t>Заместитель директора</w:t>
      </w:r>
    </w:p>
    <w:p w:rsidR="00A2761E" w:rsidRPr="00A2761E" w:rsidRDefault="00A2761E" w:rsidP="00A2761E">
      <w:pPr>
        <w:spacing w:after="0" w:line="360" w:lineRule="auto"/>
        <w:jc w:val="right"/>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Департамента развития</w:t>
      </w:r>
    </w:p>
    <w:p w:rsidR="00A2761E" w:rsidRPr="00A2761E" w:rsidRDefault="00A2761E" w:rsidP="00A2761E">
      <w:pPr>
        <w:spacing w:after="0" w:line="360" w:lineRule="auto"/>
        <w:jc w:val="right"/>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жилищно-коммунального хозяйства</w:t>
      </w:r>
    </w:p>
    <w:p w:rsidR="00A2761E" w:rsidRPr="00A2761E" w:rsidRDefault="00A2761E" w:rsidP="00A2761E">
      <w:pPr>
        <w:spacing w:after="0" w:line="360" w:lineRule="auto"/>
        <w:jc w:val="right"/>
        <w:rPr>
          <w:rFonts w:ascii="Times New Roman" w:eastAsia="Times New Roman" w:hAnsi="Times New Roman" w:cs="Times New Roman"/>
          <w:color w:val="000000"/>
          <w:sz w:val="24"/>
          <w:szCs w:val="24"/>
          <w:lang w:eastAsia="ru-RU"/>
        </w:rPr>
      </w:pPr>
      <w:r w:rsidRPr="00A2761E">
        <w:rPr>
          <w:rFonts w:ascii="Times New Roman" w:eastAsia="Times New Roman" w:hAnsi="Times New Roman" w:cs="Times New Roman"/>
          <w:color w:val="000000"/>
          <w:sz w:val="24"/>
          <w:szCs w:val="24"/>
          <w:lang w:eastAsia="ru-RU"/>
        </w:rPr>
        <w:t>О.А.ЛЕЩЕНКО</w:t>
      </w:r>
    </w:p>
    <w:p w:rsidR="00746938" w:rsidRPr="00A2761E" w:rsidRDefault="00A2761E">
      <w:pPr>
        <w:rPr>
          <w:rFonts w:ascii="Times New Roman" w:hAnsi="Times New Roman" w:cs="Times New Roman"/>
          <w:sz w:val="24"/>
          <w:szCs w:val="24"/>
        </w:rPr>
      </w:pPr>
    </w:p>
    <w:sectPr w:rsidR="00746938" w:rsidRPr="00A27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1E"/>
    <w:rsid w:val="00A2761E"/>
    <w:rsid w:val="00BD42A3"/>
    <w:rsid w:val="00E3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A15CC-2D6B-48E7-A83D-9371B7C1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7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61E"/>
    <w:rPr>
      <w:rFonts w:ascii="Times New Roman" w:eastAsia="Times New Roman" w:hAnsi="Times New Roman" w:cs="Times New Roman"/>
      <w:b/>
      <w:bCs/>
      <w:kern w:val="36"/>
      <w:sz w:val="48"/>
      <w:szCs w:val="48"/>
      <w:lang w:eastAsia="ru-RU"/>
    </w:rPr>
  </w:style>
  <w:style w:type="character" w:customStyle="1" w:styleId="blk">
    <w:name w:val="blk"/>
    <w:basedOn w:val="a0"/>
    <w:rsid w:val="00A2761E"/>
  </w:style>
  <w:style w:type="character" w:customStyle="1" w:styleId="nobr">
    <w:name w:val="nobr"/>
    <w:basedOn w:val="a0"/>
    <w:rsid w:val="00A2761E"/>
  </w:style>
  <w:style w:type="character" w:styleId="a3">
    <w:name w:val="Hyperlink"/>
    <w:basedOn w:val="a0"/>
    <w:uiPriority w:val="99"/>
    <w:semiHidden/>
    <w:unhideWhenUsed/>
    <w:rsid w:val="00A27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82392">
      <w:bodyDiv w:val="1"/>
      <w:marLeft w:val="0"/>
      <w:marRight w:val="0"/>
      <w:marTop w:val="0"/>
      <w:marBottom w:val="0"/>
      <w:divBdr>
        <w:top w:val="none" w:sz="0" w:space="0" w:color="auto"/>
        <w:left w:val="none" w:sz="0" w:space="0" w:color="auto"/>
        <w:bottom w:val="none" w:sz="0" w:space="0" w:color="auto"/>
        <w:right w:val="none" w:sz="0" w:space="0" w:color="auto"/>
      </w:divBdr>
      <w:divsChild>
        <w:div w:id="829447658">
          <w:marLeft w:val="0"/>
          <w:marRight w:val="0"/>
          <w:marTop w:val="0"/>
          <w:marBottom w:val="150"/>
          <w:divBdr>
            <w:top w:val="none" w:sz="0" w:space="0" w:color="auto"/>
            <w:left w:val="none" w:sz="0" w:space="0" w:color="auto"/>
            <w:bottom w:val="none" w:sz="0" w:space="0" w:color="auto"/>
            <w:right w:val="none" w:sz="0" w:space="0" w:color="auto"/>
          </w:divBdr>
        </w:div>
        <w:div w:id="2078284671">
          <w:marLeft w:val="0"/>
          <w:marRight w:val="0"/>
          <w:marTop w:val="192"/>
          <w:marBottom w:val="0"/>
          <w:divBdr>
            <w:top w:val="none" w:sz="0" w:space="0" w:color="auto"/>
            <w:left w:val="none" w:sz="0" w:space="0" w:color="auto"/>
            <w:bottom w:val="none" w:sz="0" w:space="0" w:color="auto"/>
            <w:right w:val="none" w:sz="0" w:space="0" w:color="auto"/>
          </w:divBdr>
        </w:div>
        <w:div w:id="1911497484">
          <w:marLeft w:val="0"/>
          <w:marRight w:val="0"/>
          <w:marTop w:val="192"/>
          <w:marBottom w:val="0"/>
          <w:divBdr>
            <w:top w:val="none" w:sz="0" w:space="0" w:color="auto"/>
            <w:left w:val="none" w:sz="0" w:space="0" w:color="auto"/>
            <w:bottom w:val="none" w:sz="0" w:space="0" w:color="auto"/>
            <w:right w:val="none" w:sz="0" w:space="0" w:color="auto"/>
          </w:divBdr>
        </w:div>
        <w:div w:id="288321386">
          <w:marLeft w:val="0"/>
          <w:marRight w:val="0"/>
          <w:marTop w:val="192"/>
          <w:marBottom w:val="0"/>
          <w:divBdr>
            <w:top w:val="none" w:sz="0" w:space="0" w:color="auto"/>
            <w:left w:val="none" w:sz="0" w:space="0" w:color="auto"/>
            <w:bottom w:val="none" w:sz="0" w:space="0" w:color="auto"/>
            <w:right w:val="none" w:sz="0" w:space="0" w:color="auto"/>
          </w:divBdr>
        </w:div>
        <w:div w:id="1390300962">
          <w:marLeft w:val="0"/>
          <w:marRight w:val="0"/>
          <w:marTop w:val="192"/>
          <w:marBottom w:val="0"/>
          <w:divBdr>
            <w:top w:val="none" w:sz="0" w:space="0" w:color="auto"/>
            <w:left w:val="none" w:sz="0" w:space="0" w:color="auto"/>
            <w:bottom w:val="none" w:sz="0" w:space="0" w:color="auto"/>
            <w:right w:val="none" w:sz="0" w:space="0" w:color="auto"/>
          </w:divBdr>
        </w:div>
        <w:div w:id="1792506265">
          <w:marLeft w:val="0"/>
          <w:marRight w:val="0"/>
          <w:marTop w:val="192"/>
          <w:marBottom w:val="0"/>
          <w:divBdr>
            <w:top w:val="none" w:sz="0" w:space="0" w:color="auto"/>
            <w:left w:val="none" w:sz="0" w:space="0" w:color="auto"/>
            <w:bottom w:val="none" w:sz="0" w:space="0" w:color="auto"/>
            <w:right w:val="none" w:sz="0" w:space="0" w:color="auto"/>
          </w:divBdr>
        </w:div>
        <w:div w:id="357774667">
          <w:marLeft w:val="0"/>
          <w:marRight w:val="0"/>
          <w:marTop w:val="192"/>
          <w:marBottom w:val="0"/>
          <w:divBdr>
            <w:top w:val="none" w:sz="0" w:space="0" w:color="auto"/>
            <w:left w:val="none" w:sz="0" w:space="0" w:color="auto"/>
            <w:bottom w:val="none" w:sz="0" w:space="0" w:color="auto"/>
            <w:right w:val="none" w:sz="0" w:space="0" w:color="auto"/>
          </w:divBdr>
        </w:div>
        <w:div w:id="451825761">
          <w:marLeft w:val="0"/>
          <w:marRight w:val="0"/>
          <w:marTop w:val="192"/>
          <w:marBottom w:val="0"/>
          <w:divBdr>
            <w:top w:val="none" w:sz="0" w:space="0" w:color="auto"/>
            <w:left w:val="none" w:sz="0" w:space="0" w:color="auto"/>
            <w:bottom w:val="none" w:sz="0" w:space="0" w:color="auto"/>
            <w:right w:val="none" w:sz="0" w:space="0" w:color="auto"/>
          </w:divBdr>
        </w:div>
        <w:div w:id="975720087">
          <w:marLeft w:val="0"/>
          <w:marRight w:val="0"/>
          <w:marTop w:val="192"/>
          <w:marBottom w:val="0"/>
          <w:divBdr>
            <w:top w:val="none" w:sz="0" w:space="0" w:color="auto"/>
            <w:left w:val="none" w:sz="0" w:space="0" w:color="auto"/>
            <w:bottom w:val="none" w:sz="0" w:space="0" w:color="auto"/>
            <w:right w:val="none" w:sz="0" w:space="0" w:color="auto"/>
          </w:divBdr>
        </w:div>
        <w:div w:id="601492980">
          <w:marLeft w:val="0"/>
          <w:marRight w:val="0"/>
          <w:marTop w:val="192"/>
          <w:marBottom w:val="0"/>
          <w:divBdr>
            <w:top w:val="none" w:sz="0" w:space="0" w:color="auto"/>
            <w:left w:val="none" w:sz="0" w:space="0" w:color="auto"/>
            <w:bottom w:val="none" w:sz="0" w:space="0" w:color="auto"/>
            <w:right w:val="none" w:sz="0" w:space="0" w:color="auto"/>
          </w:divBdr>
        </w:div>
        <w:div w:id="1215435772">
          <w:marLeft w:val="0"/>
          <w:marRight w:val="0"/>
          <w:marTop w:val="192"/>
          <w:marBottom w:val="0"/>
          <w:divBdr>
            <w:top w:val="none" w:sz="0" w:space="0" w:color="auto"/>
            <w:left w:val="none" w:sz="0" w:space="0" w:color="auto"/>
            <w:bottom w:val="none" w:sz="0" w:space="0" w:color="auto"/>
            <w:right w:val="none" w:sz="0" w:space="0" w:color="auto"/>
          </w:divBdr>
        </w:div>
        <w:div w:id="1156146669">
          <w:marLeft w:val="0"/>
          <w:marRight w:val="0"/>
          <w:marTop w:val="192"/>
          <w:marBottom w:val="0"/>
          <w:divBdr>
            <w:top w:val="none" w:sz="0" w:space="0" w:color="auto"/>
            <w:left w:val="none" w:sz="0" w:space="0" w:color="auto"/>
            <w:bottom w:val="none" w:sz="0" w:space="0" w:color="auto"/>
            <w:right w:val="none" w:sz="0" w:space="0" w:color="auto"/>
          </w:divBdr>
        </w:div>
        <w:div w:id="1681201775">
          <w:marLeft w:val="0"/>
          <w:marRight w:val="0"/>
          <w:marTop w:val="192"/>
          <w:marBottom w:val="0"/>
          <w:divBdr>
            <w:top w:val="none" w:sz="0" w:space="0" w:color="auto"/>
            <w:left w:val="none" w:sz="0" w:space="0" w:color="auto"/>
            <w:bottom w:val="none" w:sz="0" w:space="0" w:color="auto"/>
            <w:right w:val="none" w:sz="0" w:space="0" w:color="auto"/>
          </w:divBdr>
        </w:div>
        <w:div w:id="721834249">
          <w:marLeft w:val="0"/>
          <w:marRight w:val="0"/>
          <w:marTop w:val="192"/>
          <w:marBottom w:val="0"/>
          <w:divBdr>
            <w:top w:val="none" w:sz="0" w:space="0" w:color="auto"/>
            <w:left w:val="none" w:sz="0" w:space="0" w:color="auto"/>
            <w:bottom w:val="none" w:sz="0" w:space="0" w:color="auto"/>
            <w:right w:val="none" w:sz="0" w:space="0" w:color="auto"/>
          </w:divBdr>
        </w:div>
        <w:div w:id="1504587332">
          <w:marLeft w:val="0"/>
          <w:marRight w:val="0"/>
          <w:marTop w:val="192"/>
          <w:marBottom w:val="0"/>
          <w:divBdr>
            <w:top w:val="none" w:sz="0" w:space="0" w:color="auto"/>
            <w:left w:val="none" w:sz="0" w:space="0" w:color="auto"/>
            <w:bottom w:val="none" w:sz="0" w:space="0" w:color="auto"/>
            <w:right w:val="none" w:sz="0" w:space="0" w:color="auto"/>
          </w:divBdr>
        </w:div>
        <w:div w:id="93747228">
          <w:marLeft w:val="0"/>
          <w:marRight w:val="0"/>
          <w:marTop w:val="192"/>
          <w:marBottom w:val="0"/>
          <w:divBdr>
            <w:top w:val="none" w:sz="0" w:space="0" w:color="auto"/>
            <w:left w:val="none" w:sz="0" w:space="0" w:color="auto"/>
            <w:bottom w:val="none" w:sz="0" w:space="0" w:color="auto"/>
            <w:right w:val="none" w:sz="0" w:space="0" w:color="auto"/>
          </w:divBdr>
        </w:div>
        <w:div w:id="30887388">
          <w:marLeft w:val="0"/>
          <w:marRight w:val="0"/>
          <w:marTop w:val="192"/>
          <w:marBottom w:val="0"/>
          <w:divBdr>
            <w:top w:val="none" w:sz="0" w:space="0" w:color="auto"/>
            <w:left w:val="none" w:sz="0" w:space="0" w:color="auto"/>
            <w:bottom w:val="none" w:sz="0" w:space="0" w:color="auto"/>
            <w:right w:val="none" w:sz="0" w:space="0" w:color="auto"/>
          </w:divBdr>
        </w:div>
        <w:div w:id="528950080">
          <w:marLeft w:val="0"/>
          <w:marRight w:val="0"/>
          <w:marTop w:val="192"/>
          <w:marBottom w:val="0"/>
          <w:divBdr>
            <w:top w:val="none" w:sz="0" w:space="0" w:color="auto"/>
            <w:left w:val="none" w:sz="0" w:space="0" w:color="auto"/>
            <w:bottom w:val="none" w:sz="0" w:space="0" w:color="auto"/>
            <w:right w:val="none" w:sz="0" w:space="0" w:color="auto"/>
          </w:divBdr>
        </w:div>
        <w:div w:id="1469472373">
          <w:marLeft w:val="0"/>
          <w:marRight w:val="0"/>
          <w:marTop w:val="192"/>
          <w:marBottom w:val="0"/>
          <w:divBdr>
            <w:top w:val="none" w:sz="0" w:space="0" w:color="auto"/>
            <w:left w:val="none" w:sz="0" w:space="0" w:color="auto"/>
            <w:bottom w:val="none" w:sz="0" w:space="0" w:color="auto"/>
            <w:right w:val="none" w:sz="0" w:space="0" w:color="auto"/>
          </w:divBdr>
        </w:div>
        <w:div w:id="1514496743">
          <w:marLeft w:val="0"/>
          <w:marRight w:val="0"/>
          <w:marTop w:val="192"/>
          <w:marBottom w:val="0"/>
          <w:divBdr>
            <w:top w:val="none" w:sz="0" w:space="0" w:color="auto"/>
            <w:left w:val="none" w:sz="0" w:space="0" w:color="auto"/>
            <w:bottom w:val="none" w:sz="0" w:space="0" w:color="auto"/>
            <w:right w:val="none" w:sz="0" w:space="0" w:color="auto"/>
          </w:divBdr>
        </w:div>
        <w:div w:id="1716352013">
          <w:marLeft w:val="0"/>
          <w:marRight w:val="0"/>
          <w:marTop w:val="192"/>
          <w:marBottom w:val="0"/>
          <w:divBdr>
            <w:top w:val="none" w:sz="0" w:space="0" w:color="auto"/>
            <w:left w:val="none" w:sz="0" w:space="0" w:color="auto"/>
            <w:bottom w:val="none" w:sz="0" w:space="0" w:color="auto"/>
            <w:right w:val="none" w:sz="0" w:space="0" w:color="auto"/>
          </w:divBdr>
        </w:div>
        <w:div w:id="130890067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6141/80731d6ec14aa3ce59d19e75b8d02c486db6fdab/" TargetMode="External"/><Relationship Id="rId13" Type="http://schemas.openxmlformats.org/officeDocument/2006/relationships/hyperlink" Target="http://www.consultant.ru/document/cons_doc_LAW_366154/249c5f90a05fa67bba29ea9aeccf535cdacf8307/" TargetMode="External"/><Relationship Id="rId18" Type="http://schemas.openxmlformats.org/officeDocument/2006/relationships/hyperlink" Target="http://www.consultant.ru/document/cons_doc_LAW_358825/62129e15ab0e6008725f43d63284aef0bb12c2cf/" TargetMode="External"/><Relationship Id="rId26" Type="http://schemas.openxmlformats.org/officeDocument/2006/relationships/hyperlink" Target="http://www.consultant.ru/document/cons_doc_LAW_366154/cc40e5148d54f4268615fc6abf58c3e1b74b2048/" TargetMode="External"/><Relationship Id="rId3" Type="http://schemas.openxmlformats.org/officeDocument/2006/relationships/webSettings" Target="webSettings.xml"/><Relationship Id="rId21" Type="http://schemas.openxmlformats.org/officeDocument/2006/relationships/hyperlink" Target="http://www.consultant.ru/document/cons_doc_LAW_358825/1996a193f316d0ef7da6d50cf44745feeda864f1/" TargetMode="External"/><Relationship Id="rId7" Type="http://schemas.openxmlformats.org/officeDocument/2006/relationships/hyperlink" Target="http://www.consultant.ru/document/cons_doc_LAW_356141/c1337c81bce92491b8249059afd92ed3ab7943ae/" TargetMode="External"/><Relationship Id="rId12" Type="http://schemas.openxmlformats.org/officeDocument/2006/relationships/hyperlink" Target="http://www.consultant.ru/document/cons_doc_LAW_356141/c1337c81bce92491b8249059afd92ed3ab7943ae/" TargetMode="External"/><Relationship Id="rId17" Type="http://schemas.openxmlformats.org/officeDocument/2006/relationships/hyperlink" Target="http://www.consultant.ru/document/cons_doc_LAW_366154/" TargetMode="External"/><Relationship Id="rId25" Type="http://schemas.openxmlformats.org/officeDocument/2006/relationships/hyperlink" Target="http://www.consultant.ru/document/cons_doc_LAW_366154/609a9e80cbb24fcba83f2f4d8f5bb0bafb2cf37e/" TargetMode="External"/><Relationship Id="rId2" Type="http://schemas.openxmlformats.org/officeDocument/2006/relationships/settings" Target="settings.xml"/><Relationship Id="rId16" Type="http://schemas.openxmlformats.org/officeDocument/2006/relationships/hyperlink" Target="http://www.consultant.ru/document/cons_doc_LAW_366154/609a9e80cbb24fcba83f2f4d8f5bb0bafb2cf37e/" TargetMode="External"/><Relationship Id="rId20" Type="http://schemas.openxmlformats.org/officeDocument/2006/relationships/hyperlink" Target="http://www.consultant.ru/document/cons_doc_LAW_36615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56141/fe4565bc56b765620bfaaf0155a4f389e6d47371/" TargetMode="External"/><Relationship Id="rId11" Type="http://schemas.openxmlformats.org/officeDocument/2006/relationships/hyperlink" Target="http://www.consultant.ru/document/cons_doc_LAW_356141/c1337c81bce92491b8249059afd92ed3ab7943ae/" TargetMode="External"/><Relationship Id="rId24" Type="http://schemas.openxmlformats.org/officeDocument/2006/relationships/hyperlink" Target="http://www.consultant.ru/document/cons_doc_LAW_358825/1996a193f316d0ef7da6d50cf44745feeda864f1/" TargetMode="External"/><Relationship Id="rId5" Type="http://schemas.openxmlformats.org/officeDocument/2006/relationships/hyperlink" Target="http://www.consultant.ru/document/cons_doc_LAW_366154/99ef02705a98caca257e340e12f070da51e7461a/" TargetMode="External"/><Relationship Id="rId15" Type="http://schemas.openxmlformats.org/officeDocument/2006/relationships/hyperlink" Target="http://www.consultant.ru/document/cons_doc_LAW_366154/cc40e5148d54f4268615fc6abf58c3e1b74b2048/" TargetMode="External"/><Relationship Id="rId23" Type="http://schemas.openxmlformats.org/officeDocument/2006/relationships/hyperlink" Target="http://www.consultant.ru/document/cons_doc_LAW_356141/c1337c81bce92491b8249059afd92ed3ab7943ae/" TargetMode="External"/><Relationship Id="rId28" Type="http://schemas.openxmlformats.org/officeDocument/2006/relationships/hyperlink" Target="http://www.consultant.ru/document/cons_doc_LAW_364961/700cf785424b3ad484e2a07cde91e267a077e01f/" TargetMode="External"/><Relationship Id="rId10" Type="http://schemas.openxmlformats.org/officeDocument/2006/relationships/hyperlink" Target="http://www.consultant.ru/document/cons_doc_LAW_356141/c1337c81bce92491b8249059afd92ed3ab7943ae/" TargetMode="External"/><Relationship Id="rId19" Type="http://schemas.openxmlformats.org/officeDocument/2006/relationships/hyperlink" Target="http://www.consultant.ru/document/cons_doc_LAW_366154/" TargetMode="External"/><Relationship Id="rId4" Type="http://schemas.openxmlformats.org/officeDocument/2006/relationships/hyperlink" Target="http://www.consultant.ru/document/cons_doc_LAW_365922/b7d8b6c59e61353aafd62120956f873606d9ada6/" TargetMode="External"/><Relationship Id="rId9" Type="http://schemas.openxmlformats.org/officeDocument/2006/relationships/hyperlink" Target="http://www.consultant.ru/document/cons_doc_LAW_356141/c1337c81bce92491b8249059afd92ed3ab7943ae/" TargetMode="External"/><Relationship Id="rId14" Type="http://schemas.openxmlformats.org/officeDocument/2006/relationships/hyperlink" Target="http://www.consultant.ru/document/cons_doc_LAW_366154/cc40e5148d54f4268615fc6abf58c3e1b74b2048/" TargetMode="External"/><Relationship Id="rId22" Type="http://schemas.openxmlformats.org/officeDocument/2006/relationships/hyperlink" Target="http://www.consultant.ru/document/cons_doc_LAW_358825/1996a193f316d0ef7da6d50cf44745feeda864f1/" TargetMode="External"/><Relationship Id="rId27" Type="http://schemas.openxmlformats.org/officeDocument/2006/relationships/hyperlink" Target="http://www.consultant.ru/document/cons_doc_LAW_356141/2c89fbd61239ac65f3203353df59d3c653c9a2f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1873</Words>
  <Characters>10682</Characters>
  <Application>Microsoft Office Word</Application>
  <DocSecurity>0</DocSecurity>
  <Lines>89</Lines>
  <Paragraphs>25</Paragraphs>
  <ScaleCrop>false</ScaleCrop>
  <Company>??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Кирсанов Андрей Анатольевич</dc:creator>
  <cp:keywords/>
  <dc:description/>
  <cp:lastModifiedBy>Кирсанов Андрей Анатольевич</cp:lastModifiedBy>
  <cp:revision>1</cp:revision>
  <dcterms:created xsi:type="dcterms:W3CDTF">2020-11-23T02:26:00Z</dcterms:created>
  <dcterms:modified xsi:type="dcterms:W3CDTF">2020-11-23T02:50:00Z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1fe14f-cffa-4a48-8492-ceaa1473900b_Enabled">
    <vt:lpwstr>true</vt:lpwstr>
  </property>
  <property fmtid="{D5CDD505-2E9C-101B-9397-08002B2CF9AE}" pid="3" name="MSIP_Label_b21fe14f-cffa-4a48-8492-ceaa1473900b_SetDate">
    <vt:lpwstr>2020-11-23T02:26:27Z</vt:lpwstr>
  </property>
  <property fmtid="{D5CDD505-2E9C-101B-9397-08002B2CF9AE}" pid="4" name="MSIP_Label_b21fe14f-cffa-4a48-8492-ceaa1473900b_Method">
    <vt:lpwstr>Standard</vt:lpwstr>
  </property>
  <property fmtid="{D5CDD505-2E9C-101B-9397-08002B2CF9AE}" pid="5" name="MSIP_Label_b21fe14f-cffa-4a48-8492-ceaa1473900b_Name">
    <vt:lpwstr>General</vt:lpwstr>
  </property>
  <property fmtid="{D5CDD505-2E9C-101B-9397-08002B2CF9AE}" pid="6" name="MSIP_Label_b21fe14f-cffa-4a48-8492-ceaa1473900b_SiteId">
    <vt:lpwstr>ff52cfbe-d8c5-4718-93b0-2dc8f27f66c9</vt:lpwstr>
  </property>
  <property fmtid="{D5CDD505-2E9C-101B-9397-08002B2CF9AE}" pid="7" name="MSIP_Label_b21fe14f-cffa-4a48-8492-ceaa1473900b_ActionId">
    <vt:lpwstr>8a431e4d-10e7-45c5-a41f-00000c1cf10a</vt:lpwstr>
  </property>
  <property fmtid="{D5CDD505-2E9C-101B-9397-08002B2CF9AE}" pid="8" name="MSIP_Label_b21fe14f-cffa-4a48-8492-ceaa1473900b_ContentBits">
    <vt:lpwstr>0</vt:lpwstr>
  </property>
</Properties>
</file>